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На данный момент в «</w:t>
      </w:r>
      <w:r>
        <w:rPr>
          <w:rFonts w:cs="Times New Roman" w:ascii="Times New Roman" w:hAnsi="Times New Roman"/>
          <w:sz w:val="28"/>
          <w:szCs w:val="28"/>
        </w:rPr>
        <w:t>АтомЭнергоСбыт» Курск</w:t>
      </w:r>
      <w:r>
        <w:rPr>
          <w:rFonts w:cs="Times New Roman" w:ascii="Times New Roman" w:hAnsi="Times New Roman"/>
          <w:sz w:val="28"/>
          <w:szCs w:val="28"/>
        </w:rPr>
        <w:t xml:space="preserve"> все сервисы развернуты только на виртуальных серверах. Для обеспечения надежности необходимо приобрести 1 физический сервер с целью дублирования работы файлового, либо почтового сервера. Плюс ко всему некоторые технические решения возможно реализовывать только на физических серверах.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41</Words>
  <Characters>286</Characters>
  <CharactersWithSpaces>327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2023-02-07T13:08:00Z</dcterms:created>
  <dc:creator>Волобуев Дмитрий Николаевич</dc:creator>
  <dc:description/>
  <dc:language>ru-RU</dc:language>
  <cp:lastModifiedBy/>
  <dcterms:modified xsi:type="dcterms:W3CDTF">2023-02-13T16:13:04Z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